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2" w:rsidRDefault="00A94D12" w:rsidP="00A94D12">
      <w:pPr>
        <w:ind w:firstLine="708"/>
        <w:jc w:val="center"/>
        <w:rPr>
          <w:b/>
          <w:color w:val="7030A0"/>
          <w:sz w:val="48"/>
          <w:szCs w:val="48"/>
        </w:rPr>
      </w:pPr>
    </w:p>
    <w:p w:rsidR="00A94D12" w:rsidRDefault="00A94D12" w:rsidP="00A94D12">
      <w:pPr>
        <w:ind w:firstLine="708"/>
        <w:jc w:val="center"/>
        <w:rPr>
          <w:b/>
          <w:color w:val="7030A0"/>
          <w:sz w:val="48"/>
          <w:szCs w:val="48"/>
        </w:rPr>
      </w:pPr>
      <w:r w:rsidRPr="007A0251">
        <w:rPr>
          <w:b/>
          <w:color w:val="7030A0"/>
          <w:sz w:val="48"/>
          <w:szCs w:val="48"/>
        </w:rPr>
        <w:t>İç Kontrol Sistemi</w:t>
      </w:r>
    </w:p>
    <w:p w:rsidR="00A94D12" w:rsidRDefault="00A94D12" w:rsidP="00A94D12">
      <w:pPr>
        <w:ind w:firstLine="708"/>
        <w:jc w:val="both"/>
        <w:rPr>
          <w:sz w:val="32"/>
          <w:szCs w:val="32"/>
        </w:rPr>
      </w:pPr>
      <w:r w:rsidRPr="00551EFC">
        <w:rPr>
          <w:sz w:val="32"/>
          <w:szCs w:val="32"/>
        </w:rPr>
        <w:t xml:space="preserve">Kamudaki bürokratik alışılagelen iş ve uygulamaların, geleneksel yönetim anlayışının terk edilmesi </w:t>
      </w:r>
      <w:r w:rsidRPr="00657412">
        <w:rPr>
          <w:b/>
          <w:color w:val="7030A0"/>
          <w:sz w:val="32"/>
          <w:szCs w:val="32"/>
        </w:rPr>
        <w:t>çağdaş kamu yönetimi</w:t>
      </w:r>
      <w:r w:rsidRPr="00551EFC">
        <w:rPr>
          <w:sz w:val="32"/>
          <w:szCs w:val="32"/>
        </w:rPr>
        <w:t xml:space="preserve"> yaklaşım ve ilkelerinin benimsenmesi için en kilit başarı unsurlarından biri </w:t>
      </w:r>
      <w:r w:rsidRPr="007A0251">
        <w:rPr>
          <w:b/>
          <w:color w:val="7030A0"/>
          <w:sz w:val="32"/>
          <w:szCs w:val="32"/>
        </w:rPr>
        <w:t>İç Kontrol Sistemi</w:t>
      </w:r>
      <w:r>
        <w:rPr>
          <w:sz w:val="32"/>
          <w:szCs w:val="32"/>
        </w:rPr>
        <w:t>dir.</w:t>
      </w:r>
    </w:p>
    <w:p w:rsidR="00A94D12" w:rsidRDefault="00A94D12" w:rsidP="00A94D12">
      <w:pPr>
        <w:ind w:firstLine="708"/>
        <w:jc w:val="both"/>
        <w:rPr>
          <w:sz w:val="32"/>
          <w:szCs w:val="32"/>
        </w:rPr>
      </w:pPr>
      <w:r w:rsidRPr="00551EFC">
        <w:rPr>
          <w:sz w:val="32"/>
          <w:szCs w:val="32"/>
        </w:rPr>
        <w:t xml:space="preserve">Performans artışını sağlayacak  “İyi Yönetim Anlayışı” Kamu sektörü için rehber ilke haline gelmiştir. İyi Yönetim İlkesi çerçevesinde daha kaliteli kamu hizmetinin sağlanması amacıyla </w:t>
      </w:r>
      <w:r w:rsidRPr="007A0251">
        <w:rPr>
          <w:b/>
          <w:color w:val="7030A0"/>
          <w:sz w:val="32"/>
          <w:szCs w:val="32"/>
        </w:rPr>
        <w:t>hesap verebilirliğin temini</w:t>
      </w:r>
      <w:r w:rsidRPr="00551EFC">
        <w:rPr>
          <w:sz w:val="32"/>
          <w:szCs w:val="32"/>
        </w:rPr>
        <w:t xml:space="preserve">, </w:t>
      </w:r>
      <w:r w:rsidRPr="007A0251">
        <w:rPr>
          <w:b/>
          <w:color w:val="7030A0"/>
          <w:sz w:val="32"/>
          <w:szCs w:val="32"/>
        </w:rPr>
        <w:t>saydamlığın</w:t>
      </w:r>
      <w:r w:rsidRPr="00532C89">
        <w:rPr>
          <w:color w:val="7030A0"/>
          <w:sz w:val="32"/>
          <w:szCs w:val="32"/>
        </w:rPr>
        <w:t xml:space="preserve"> </w:t>
      </w:r>
      <w:r w:rsidRPr="007A0251">
        <w:rPr>
          <w:b/>
          <w:color w:val="7030A0"/>
          <w:sz w:val="32"/>
          <w:szCs w:val="32"/>
        </w:rPr>
        <w:t>geliştirilmesi</w:t>
      </w:r>
      <w:r w:rsidRPr="00551EFC">
        <w:rPr>
          <w:sz w:val="32"/>
          <w:szCs w:val="32"/>
        </w:rPr>
        <w:t xml:space="preserve">, yönetsel esneklikler sağlanarak yetki ve sorumlulukların devri, </w:t>
      </w:r>
      <w:r w:rsidRPr="007A0251">
        <w:rPr>
          <w:b/>
          <w:color w:val="7030A0"/>
          <w:sz w:val="32"/>
          <w:szCs w:val="32"/>
        </w:rPr>
        <w:t>sonuç odaklı yönetim ve bütçeleme</w:t>
      </w:r>
      <w:r w:rsidRPr="00532C89">
        <w:rPr>
          <w:color w:val="7030A0"/>
          <w:sz w:val="32"/>
          <w:szCs w:val="32"/>
        </w:rPr>
        <w:t xml:space="preserve"> </w:t>
      </w:r>
      <w:r w:rsidRPr="0057409B">
        <w:rPr>
          <w:sz w:val="32"/>
          <w:szCs w:val="32"/>
        </w:rPr>
        <w:t>anlayışı</w:t>
      </w:r>
      <w:r w:rsidRPr="00551EFC">
        <w:rPr>
          <w:sz w:val="32"/>
          <w:szCs w:val="32"/>
        </w:rPr>
        <w:t xml:space="preserve"> ile vatandaş beklentilerinin karşılanması ön plana çıkan unsurlar olmuştur</w:t>
      </w:r>
      <w:r>
        <w:rPr>
          <w:sz w:val="32"/>
          <w:szCs w:val="32"/>
        </w:rPr>
        <w:t>.</w:t>
      </w:r>
    </w:p>
    <w:p w:rsidR="00A94D12" w:rsidRDefault="00A94D12" w:rsidP="00A94D12">
      <w:pPr>
        <w:ind w:firstLine="708"/>
        <w:jc w:val="both"/>
        <w:rPr>
          <w:sz w:val="32"/>
          <w:szCs w:val="32"/>
        </w:rPr>
      </w:pPr>
      <w:r w:rsidRPr="00551EFC">
        <w:rPr>
          <w:sz w:val="32"/>
          <w:szCs w:val="32"/>
        </w:rPr>
        <w:t>5018</w:t>
      </w:r>
      <w:r>
        <w:rPr>
          <w:sz w:val="32"/>
          <w:szCs w:val="32"/>
        </w:rPr>
        <w:t xml:space="preserve"> </w:t>
      </w:r>
      <w:r w:rsidRPr="00551EFC">
        <w:rPr>
          <w:sz w:val="32"/>
          <w:szCs w:val="32"/>
        </w:rPr>
        <w:t>Sayılı Kamu Mali Yönetimi ve Kontrol Kanunu</w:t>
      </w:r>
      <w:r>
        <w:rPr>
          <w:sz w:val="32"/>
          <w:szCs w:val="32"/>
        </w:rPr>
        <w:t xml:space="preserve"> </w:t>
      </w:r>
      <w:proofErr w:type="gramStart"/>
      <w:r w:rsidRPr="00551EFC">
        <w:rPr>
          <w:sz w:val="32"/>
          <w:szCs w:val="32"/>
        </w:rPr>
        <w:t>kapsamında;Kamu</w:t>
      </w:r>
      <w:proofErr w:type="gramEnd"/>
      <w:r>
        <w:rPr>
          <w:sz w:val="32"/>
          <w:szCs w:val="32"/>
        </w:rPr>
        <w:t xml:space="preserve"> </w:t>
      </w:r>
      <w:r w:rsidRPr="00551EFC">
        <w:rPr>
          <w:sz w:val="32"/>
          <w:szCs w:val="32"/>
        </w:rPr>
        <w:t xml:space="preserve">hizmeti kalitesinin artmaya başlaması, beraberinde hedef odaklı yaklaşımı ve </w:t>
      </w:r>
      <w:r w:rsidRPr="007A0251">
        <w:rPr>
          <w:b/>
          <w:color w:val="7030A0"/>
          <w:sz w:val="32"/>
          <w:szCs w:val="32"/>
        </w:rPr>
        <w:t>kamu kaynaklarının etkili, ekonomik ve verimli kullanılması</w:t>
      </w:r>
      <w:r w:rsidRPr="00551EFC">
        <w:rPr>
          <w:sz w:val="32"/>
          <w:szCs w:val="32"/>
        </w:rPr>
        <w:t xml:space="preserve"> ihtiyacını doğurmuş ve böylece kamu kurumlarının organizasyon yapısından, iletişim ve izlemeye kadar mali yönetim ve kontrol süreçleriyle ilgili pek çok alanda </w:t>
      </w:r>
      <w:r w:rsidRPr="00D32BCF">
        <w:rPr>
          <w:b/>
          <w:color w:val="7030A0"/>
          <w:sz w:val="32"/>
          <w:szCs w:val="32"/>
        </w:rPr>
        <w:t>etkili araçların kullanılmasını</w:t>
      </w:r>
      <w:r w:rsidRPr="00551EFC">
        <w:rPr>
          <w:sz w:val="32"/>
          <w:szCs w:val="32"/>
        </w:rPr>
        <w:t xml:space="preserve"> gerekli kılmıştır. Bu reform sürecinde benimsenen </w:t>
      </w:r>
      <w:r w:rsidRPr="00D32BCF">
        <w:rPr>
          <w:b/>
          <w:color w:val="7030A0"/>
          <w:sz w:val="32"/>
          <w:szCs w:val="32"/>
        </w:rPr>
        <w:t>en önemli yönetim aracı</w:t>
      </w:r>
      <w:r w:rsidRPr="00551EFC">
        <w:rPr>
          <w:sz w:val="32"/>
          <w:szCs w:val="32"/>
        </w:rPr>
        <w:t xml:space="preserve"> ise </w:t>
      </w:r>
      <w:r w:rsidRPr="007A0251">
        <w:rPr>
          <w:b/>
          <w:color w:val="7030A0"/>
          <w:sz w:val="32"/>
          <w:szCs w:val="32"/>
        </w:rPr>
        <w:t>İç Kontrol Sistem</w:t>
      </w:r>
      <w:r w:rsidRPr="004E6714">
        <w:rPr>
          <w:color w:val="7030A0"/>
          <w:sz w:val="32"/>
          <w:szCs w:val="32"/>
        </w:rPr>
        <w:t>i</w:t>
      </w:r>
      <w:r w:rsidRPr="00551EFC">
        <w:rPr>
          <w:sz w:val="32"/>
          <w:szCs w:val="32"/>
        </w:rPr>
        <w:t>dir.</w:t>
      </w:r>
    </w:p>
    <w:p w:rsidR="00A94D12" w:rsidRPr="007A0251" w:rsidRDefault="00A94D12" w:rsidP="00A94D12">
      <w:pPr>
        <w:rPr>
          <w:b/>
          <w:color w:val="7030A0"/>
          <w:sz w:val="32"/>
          <w:szCs w:val="32"/>
        </w:rPr>
      </w:pPr>
      <w:r w:rsidRPr="007A0251">
        <w:rPr>
          <w:b/>
          <w:color w:val="7030A0"/>
          <w:sz w:val="32"/>
          <w:szCs w:val="32"/>
        </w:rPr>
        <w:t xml:space="preserve">İç Kontrol: </w:t>
      </w:r>
    </w:p>
    <w:p w:rsidR="00A94D12" w:rsidRDefault="00A94D12" w:rsidP="00A94D12">
      <w:pPr>
        <w:ind w:firstLine="708"/>
        <w:rPr>
          <w:sz w:val="32"/>
          <w:szCs w:val="32"/>
        </w:rPr>
      </w:pPr>
      <w:r w:rsidRPr="00551EFC">
        <w:rPr>
          <w:sz w:val="32"/>
          <w:szCs w:val="32"/>
        </w:rPr>
        <w:t xml:space="preserve"> İdarenin amaçlarına, belirl</w:t>
      </w:r>
      <w:r>
        <w:rPr>
          <w:sz w:val="32"/>
          <w:szCs w:val="32"/>
        </w:rPr>
        <w:t>en</w:t>
      </w:r>
      <w:r w:rsidRPr="00551EFC">
        <w:rPr>
          <w:sz w:val="32"/>
          <w:szCs w:val="32"/>
        </w:rPr>
        <w:t>miş politikalara ve mevzuata uygun</w:t>
      </w:r>
      <w:r w:rsidRPr="00C81E90">
        <w:rPr>
          <w:sz w:val="32"/>
          <w:szCs w:val="32"/>
        </w:rPr>
        <w:t xml:space="preserve"> </w:t>
      </w:r>
      <w:r w:rsidRPr="00551EFC">
        <w:rPr>
          <w:sz w:val="32"/>
          <w:szCs w:val="32"/>
        </w:rPr>
        <w:t>olarak faaliyetlerin</w:t>
      </w:r>
      <w:r>
        <w:rPr>
          <w:sz w:val="32"/>
          <w:szCs w:val="32"/>
        </w:rPr>
        <w:t>;</w:t>
      </w:r>
    </w:p>
    <w:p w:rsidR="00A94D12" w:rsidRDefault="00A94D12" w:rsidP="00A94D1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7412F">
        <w:rPr>
          <w:b/>
          <w:color w:val="7030A0"/>
          <w:sz w:val="32"/>
          <w:szCs w:val="32"/>
        </w:rPr>
        <w:t>Etkili, ekonomik ve verimli</w:t>
      </w:r>
      <w:r w:rsidRPr="00551EFC">
        <w:rPr>
          <w:sz w:val="32"/>
          <w:szCs w:val="32"/>
        </w:rPr>
        <w:t xml:space="preserve"> bir şekilde yürü</w:t>
      </w:r>
      <w:r>
        <w:rPr>
          <w:sz w:val="32"/>
          <w:szCs w:val="32"/>
        </w:rPr>
        <w:t>tül</w:t>
      </w:r>
      <w:r w:rsidRPr="00551EFC">
        <w:rPr>
          <w:sz w:val="32"/>
          <w:szCs w:val="32"/>
        </w:rPr>
        <w:t>mesini</w:t>
      </w:r>
      <w:r>
        <w:rPr>
          <w:sz w:val="32"/>
          <w:szCs w:val="32"/>
        </w:rPr>
        <w:t>,</w:t>
      </w:r>
    </w:p>
    <w:p w:rsidR="00A94D12" w:rsidRDefault="00A94D12" w:rsidP="00A94D1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7412F">
        <w:rPr>
          <w:b/>
          <w:color w:val="7030A0"/>
          <w:sz w:val="32"/>
          <w:szCs w:val="32"/>
        </w:rPr>
        <w:t>Varlık ve kaynaklarının</w:t>
      </w:r>
      <w:r>
        <w:rPr>
          <w:sz w:val="32"/>
          <w:szCs w:val="32"/>
        </w:rPr>
        <w:t xml:space="preserve"> korunmasını,</w:t>
      </w:r>
    </w:p>
    <w:p w:rsidR="00A94D12" w:rsidRDefault="00A94D12" w:rsidP="00A94D1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7412F">
        <w:rPr>
          <w:b/>
          <w:color w:val="7030A0"/>
          <w:sz w:val="32"/>
          <w:szCs w:val="32"/>
        </w:rPr>
        <w:t>Muhasebe kayıtlarının</w:t>
      </w:r>
      <w:r>
        <w:rPr>
          <w:sz w:val="32"/>
          <w:szCs w:val="32"/>
        </w:rPr>
        <w:t xml:space="preserve"> doğru ve tam tutulmasını,</w:t>
      </w:r>
    </w:p>
    <w:p w:rsidR="00A94D12" w:rsidRDefault="00A94D12" w:rsidP="00A94D12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40569A">
        <w:rPr>
          <w:b/>
          <w:color w:val="7030A0"/>
          <w:sz w:val="32"/>
          <w:szCs w:val="32"/>
        </w:rPr>
        <w:t>Mali bilgi ve yönetim bilgisinin</w:t>
      </w:r>
      <w:r>
        <w:rPr>
          <w:sz w:val="32"/>
          <w:szCs w:val="32"/>
        </w:rPr>
        <w:t xml:space="preserve"> zamanında ve güvenilir olarak üretilmesini sağlamak üzere idare tarafından oluşturulan;</w:t>
      </w:r>
    </w:p>
    <w:p w:rsidR="00A94D12" w:rsidRDefault="00A94D12" w:rsidP="00A94D12">
      <w:pPr>
        <w:ind w:firstLine="708"/>
        <w:rPr>
          <w:sz w:val="32"/>
          <w:szCs w:val="32"/>
        </w:rPr>
      </w:pPr>
      <w:r w:rsidRPr="00D81D2A">
        <w:rPr>
          <w:b/>
          <w:color w:val="7030A0"/>
          <w:sz w:val="32"/>
          <w:szCs w:val="32"/>
        </w:rPr>
        <w:t>Organizasyon</w:t>
      </w:r>
      <w:r>
        <w:rPr>
          <w:sz w:val="32"/>
          <w:szCs w:val="32"/>
        </w:rPr>
        <w:t xml:space="preserve">, </w:t>
      </w:r>
      <w:r w:rsidRPr="00D81D2A">
        <w:rPr>
          <w:b/>
          <w:color w:val="7030A0"/>
          <w:sz w:val="32"/>
          <w:szCs w:val="32"/>
        </w:rPr>
        <w:t>Yöntem</w:t>
      </w:r>
      <w:r>
        <w:rPr>
          <w:sz w:val="32"/>
          <w:szCs w:val="32"/>
        </w:rPr>
        <w:t xml:space="preserve">, </w:t>
      </w:r>
      <w:r w:rsidRPr="00D81D2A">
        <w:rPr>
          <w:b/>
          <w:color w:val="7030A0"/>
          <w:sz w:val="32"/>
          <w:szCs w:val="32"/>
        </w:rPr>
        <w:t>Süreçleri</w:t>
      </w:r>
      <w:r>
        <w:rPr>
          <w:sz w:val="32"/>
          <w:szCs w:val="32"/>
        </w:rPr>
        <w:t xml:space="preserve"> </w:t>
      </w:r>
      <w:r w:rsidRPr="00D81D2A">
        <w:rPr>
          <w:b/>
          <w:color w:val="7030A0"/>
          <w:sz w:val="32"/>
          <w:szCs w:val="32"/>
        </w:rPr>
        <w:t>ve İç denetimi</w:t>
      </w:r>
      <w:r>
        <w:rPr>
          <w:sz w:val="32"/>
          <w:szCs w:val="32"/>
        </w:rPr>
        <w:t xml:space="preserve"> kapsayan </w:t>
      </w:r>
      <w:r w:rsidRPr="00D81D2A">
        <w:rPr>
          <w:b/>
          <w:color w:val="7030A0"/>
          <w:sz w:val="32"/>
          <w:szCs w:val="32"/>
        </w:rPr>
        <w:t>mali ve mali olmayan</w:t>
      </w:r>
      <w:r>
        <w:rPr>
          <w:sz w:val="32"/>
          <w:szCs w:val="32"/>
        </w:rPr>
        <w:t xml:space="preserve"> kontroller bütünüdür.</w:t>
      </w:r>
    </w:p>
    <w:p w:rsidR="00A94D12" w:rsidRDefault="00A94D12" w:rsidP="00A94D12">
      <w:pPr>
        <w:ind w:firstLine="708"/>
        <w:rPr>
          <w:sz w:val="32"/>
          <w:szCs w:val="32"/>
        </w:rPr>
      </w:pPr>
    </w:p>
    <w:p w:rsidR="00A94D12" w:rsidRDefault="00A94D12" w:rsidP="00A94D12">
      <w:pPr>
        <w:ind w:firstLine="708"/>
        <w:rPr>
          <w:sz w:val="32"/>
          <w:szCs w:val="32"/>
        </w:rPr>
      </w:pPr>
    </w:p>
    <w:p w:rsidR="00A94D12" w:rsidRDefault="00A94D12" w:rsidP="00A94D12">
      <w:pPr>
        <w:ind w:firstLine="708"/>
        <w:rPr>
          <w:sz w:val="32"/>
          <w:szCs w:val="32"/>
        </w:rPr>
      </w:pPr>
    </w:p>
    <w:p w:rsidR="00A94D12" w:rsidRPr="00E865EC" w:rsidRDefault="00A94D12" w:rsidP="00A94D12">
      <w:pPr>
        <w:jc w:val="center"/>
        <w:rPr>
          <w:b/>
          <w:color w:val="7030A0"/>
          <w:sz w:val="40"/>
          <w:szCs w:val="40"/>
        </w:rPr>
      </w:pPr>
      <w:r w:rsidRPr="00E865EC">
        <w:rPr>
          <w:b/>
          <w:color w:val="7030A0"/>
          <w:sz w:val="40"/>
          <w:szCs w:val="40"/>
        </w:rPr>
        <w:t>SORUMLULUKLAR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7791"/>
      </w:tblGrid>
      <w:tr w:rsidR="00A94D12" w:rsidRPr="001C5D53" w:rsidTr="007515B4">
        <w:trPr>
          <w:trHeight w:val="1004"/>
        </w:trPr>
        <w:tc>
          <w:tcPr>
            <w:tcW w:w="2523" w:type="dxa"/>
          </w:tcPr>
          <w:p w:rsidR="00A94D12" w:rsidRPr="0018061D" w:rsidRDefault="00A94D12" w:rsidP="007515B4">
            <w:pPr>
              <w:pStyle w:val="AralkYok"/>
              <w:rPr>
                <w:b/>
                <w:color w:val="7030A0"/>
                <w:sz w:val="28"/>
                <w:szCs w:val="28"/>
              </w:rPr>
            </w:pPr>
            <w:r w:rsidRPr="0018061D">
              <w:rPr>
                <w:b/>
                <w:color w:val="7030A0"/>
                <w:sz w:val="28"/>
                <w:szCs w:val="28"/>
              </w:rPr>
              <w:t>ÜST YÖNETİCİ</w:t>
            </w:r>
          </w:p>
          <w:p w:rsidR="00A94D12" w:rsidRPr="001C5D53" w:rsidRDefault="00A94D12" w:rsidP="007515B4">
            <w:pPr>
              <w:pStyle w:val="AralkYok"/>
            </w:pPr>
            <w:r w:rsidRPr="0018061D">
              <w:rPr>
                <w:b/>
                <w:color w:val="7030A0"/>
                <w:sz w:val="28"/>
                <w:szCs w:val="28"/>
              </w:rPr>
              <w:t>(Müsteşar)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>Sistemin</w:t>
            </w:r>
            <w:r>
              <w:rPr>
                <w:sz w:val="32"/>
                <w:szCs w:val="32"/>
              </w:rPr>
              <w:t>“</w:t>
            </w:r>
            <w:r w:rsidRPr="001C5D53">
              <w:rPr>
                <w:sz w:val="32"/>
                <w:szCs w:val="32"/>
              </w:rPr>
              <w:t>kurulması, işletilmesi, gözetilmesi ve izlenmesinden</w:t>
            </w:r>
            <w:r>
              <w:rPr>
                <w:sz w:val="32"/>
                <w:szCs w:val="32"/>
              </w:rPr>
              <w:t>”</w:t>
            </w:r>
            <w:r w:rsidRPr="001C5D53">
              <w:rPr>
                <w:sz w:val="32"/>
                <w:szCs w:val="32"/>
              </w:rPr>
              <w:t xml:space="preserve"> Bakana karşı sorumlu</w:t>
            </w:r>
            <w:r>
              <w:rPr>
                <w:sz w:val="32"/>
                <w:szCs w:val="32"/>
              </w:rPr>
              <w:t>luk</w:t>
            </w:r>
            <w:r w:rsidRPr="001C5D53">
              <w:rPr>
                <w:sz w:val="32"/>
                <w:szCs w:val="32"/>
              </w:rPr>
              <w:t>.</w:t>
            </w:r>
          </w:p>
        </w:tc>
      </w:tr>
      <w:tr w:rsidR="00A94D12" w:rsidRPr="001C5D53" w:rsidTr="007515B4">
        <w:trPr>
          <w:trHeight w:val="979"/>
        </w:trPr>
        <w:tc>
          <w:tcPr>
            <w:tcW w:w="2523" w:type="dxa"/>
          </w:tcPr>
          <w:p w:rsidR="00A94D12" w:rsidRPr="0018061D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>Harcama Birimleri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>Birimler</w:t>
            </w:r>
            <w:r>
              <w:rPr>
                <w:sz w:val="32"/>
                <w:szCs w:val="32"/>
              </w:rPr>
              <w:t>in</w:t>
            </w:r>
            <w:r w:rsidRPr="001C5D53">
              <w:rPr>
                <w:sz w:val="32"/>
                <w:szCs w:val="32"/>
              </w:rPr>
              <w:t>de İç Kontrol Sistemin</w:t>
            </w:r>
            <w:r>
              <w:rPr>
                <w:sz w:val="32"/>
                <w:szCs w:val="32"/>
              </w:rPr>
              <w:t>in</w:t>
            </w:r>
            <w:r w:rsidRPr="001C5D5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“</w:t>
            </w:r>
            <w:r w:rsidRPr="001C5D53">
              <w:rPr>
                <w:sz w:val="32"/>
                <w:szCs w:val="32"/>
              </w:rPr>
              <w:t>kurulması ve işletilmesi sorumlu</w:t>
            </w:r>
            <w:r>
              <w:rPr>
                <w:sz w:val="32"/>
                <w:szCs w:val="32"/>
              </w:rPr>
              <w:t>luğu”</w:t>
            </w:r>
            <w:r w:rsidRPr="001C5D53">
              <w:rPr>
                <w:sz w:val="32"/>
                <w:szCs w:val="32"/>
              </w:rPr>
              <w:t xml:space="preserve"> </w:t>
            </w:r>
          </w:p>
        </w:tc>
      </w:tr>
      <w:tr w:rsidR="00A94D12" w:rsidRPr="001C5D53" w:rsidTr="007515B4">
        <w:trPr>
          <w:trHeight w:val="1844"/>
        </w:trPr>
        <w:tc>
          <w:tcPr>
            <w:tcW w:w="2523" w:type="dxa"/>
          </w:tcPr>
          <w:p w:rsidR="00A94D12" w:rsidRPr="0018061D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>Strateji Geliştirme Başkanlığı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 xml:space="preserve">Bakanlık İç </w:t>
            </w:r>
            <w:r>
              <w:rPr>
                <w:sz w:val="32"/>
                <w:szCs w:val="32"/>
              </w:rPr>
              <w:t>K</w:t>
            </w:r>
            <w:r w:rsidRPr="001C5D53">
              <w:rPr>
                <w:sz w:val="32"/>
                <w:szCs w:val="32"/>
              </w:rPr>
              <w:t>ontrol Sistemi koordinasyonu</w:t>
            </w:r>
          </w:p>
          <w:p w:rsidR="00A94D12" w:rsidRPr="001C5D53" w:rsidRDefault="00A94D12" w:rsidP="007515B4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>Birimlere danışmanlık desteği</w:t>
            </w:r>
          </w:p>
          <w:p w:rsidR="00A94D12" w:rsidRPr="001C5D53" w:rsidRDefault="00A94D12" w:rsidP="007515B4">
            <w:pPr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Üs Y</w:t>
            </w:r>
            <w:r w:rsidRPr="001C5D53">
              <w:rPr>
                <w:sz w:val="32"/>
                <w:szCs w:val="32"/>
              </w:rPr>
              <w:t xml:space="preserve">önetime bilgi / rapor </w:t>
            </w:r>
          </w:p>
        </w:tc>
      </w:tr>
      <w:tr w:rsidR="00A94D12" w:rsidRPr="001C5D53" w:rsidTr="007515B4">
        <w:tc>
          <w:tcPr>
            <w:tcW w:w="2523" w:type="dxa"/>
          </w:tcPr>
          <w:p w:rsidR="00A94D12" w:rsidRPr="0018061D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 xml:space="preserve">Personel 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>İç</w:t>
            </w:r>
            <w:r>
              <w:rPr>
                <w:sz w:val="32"/>
                <w:szCs w:val="32"/>
              </w:rPr>
              <w:t xml:space="preserve"> </w:t>
            </w:r>
            <w:r w:rsidRPr="001C5D53">
              <w:rPr>
                <w:sz w:val="32"/>
                <w:szCs w:val="32"/>
              </w:rPr>
              <w:t>Kontrol Sistemin</w:t>
            </w:r>
            <w:r>
              <w:rPr>
                <w:sz w:val="32"/>
                <w:szCs w:val="32"/>
              </w:rPr>
              <w:t>in</w:t>
            </w:r>
            <w:r w:rsidRPr="001C5D53">
              <w:rPr>
                <w:sz w:val="32"/>
                <w:szCs w:val="32"/>
              </w:rPr>
              <w:t xml:space="preserve"> oluşturulması ve Uygulamasından </w:t>
            </w:r>
          </w:p>
        </w:tc>
      </w:tr>
      <w:tr w:rsidR="00A94D12" w:rsidRPr="001C5D53" w:rsidTr="007515B4">
        <w:tc>
          <w:tcPr>
            <w:tcW w:w="2523" w:type="dxa"/>
          </w:tcPr>
          <w:p w:rsidR="00A94D12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 xml:space="preserve">İç </w:t>
            </w:r>
            <w:r>
              <w:rPr>
                <w:b/>
                <w:color w:val="7030A0"/>
                <w:sz w:val="32"/>
                <w:szCs w:val="32"/>
              </w:rPr>
              <w:t>D</w:t>
            </w:r>
            <w:r w:rsidRPr="0018061D">
              <w:rPr>
                <w:b/>
                <w:color w:val="7030A0"/>
                <w:sz w:val="32"/>
                <w:szCs w:val="32"/>
              </w:rPr>
              <w:t xml:space="preserve">enetim </w:t>
            </w:r>
          </w:p>
          <w:p w:rsidR="00A94D12" w:rsidRPr="0018061D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>Birimi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 xml:space="preserve">Üst yönetime bilgi / rapor </w:t>
            </w:r>
          </w:p>
          <w:p w:rsidR="00A94D12" w:rsidRPr="001C5D53" w:rsidRDefault="00A94D12" w:rsidP="007515B4">
            <w:pPr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 xml:space="preserve">İç </w:t>
            </w:r>
            <w:r>
              <w:rPr>
                <w:sz w:val="32"/>
                <w:szCs w:val="32"/>
              </w:rPr>
              <w:t>K</w:t>
            </w:r>
            <w:r w:rsidRPr="001C5D53">
              <w:rPr>
                <w:sz w:val="32"/>
                <w:szCs w:val="32"/>
              </w:rPr>
              <w:t>ontrol Sistemi denetimi ve birimlere öneri</w:t>
            </w:r>
          </w:p>
        </w:tc>
      </w:tr>
      <w:tr w:rsidR="00A94D12" w:rsidRPr="001C5D53" w:rsidTr="007515B4">
        <w:tc>
          <w:tcPr>
            <w:tcW w:w="2523" w:type="dxa"/>
          </w:tcPr>
          <w:p w:rsidR="00A94D12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>Maliye</w:t>
            </w:r>
          </w:p>
          <w:p w:rsidR="00A94D12" w:rsidRPr="0018061D" w:rsidRDefault="00A94D12" w:rsidP="007515B4">
            <w:pPr>
              <w:jc w:val="both"/>
              <w:rPr>
                <w:b/>
                <w:color w:val="7030A0"/>
                <w:sz w:val="32"/>
                <w:szCs w:val="32"/>
              </w:rPr>
            </w:pPr>
            <w:r w:rsidRPr="0018061D">
              <w:rPr>
                <w:b/>
                <w:color w:val="7030A0"/>
                <w:sz w:val="32"/>
                <w:szCs w:val="32"/>
              </w:rPr>
              <w:t>Bakanlığı</w:t>
            </w:r>
          </w:p>
        </w:tc>
        <w:tc>
          <w:tcPr>
            <w:tcW w:w="7791" w:type="dxa"/>
          </w:tcPr>
          <w:p w:rsidR="00A94D12" w:rsidRPr="001C5D53" w:rsidRDefault="00A94D12" w:rsidP="007515B4">
            <w:pPr>
              <w:numPr>
                <w:ilvl w:val="0"/>
                <w:numId w:val="3"/>
              </w:numPr>
              <w:spacing w:before="86"/>
              <w:jc w:val="both"/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>Mali yönetim ve iç kontrol süreçlerine ilişkin standart ve yöntemleri belirlemek, geliştirmek, uyumlaştırmak ve rehberlik hizmeti vermek, ikincil mevzuatı hazırlamak</w:t>
            </w:r>
            <w:r w:rsidRPr="001C5D53">
              <w:rPr>
                <w:b/>
                <w:bCs/>
                <w:sz w:val="32"/>
                <w:szCs w:val="32"/>
              </w:rPr>
              <w:t>.</w:t>
            </w:r>
          </w:p>
        </w:tc>
      </w:tr>
    </w:tbl>
    <w:p w:rsidR="00A94D12" w:rsidRPr="00A77541" w:rsidRDefault="00A94D12" w:rsidP="00A94D12">
      <w:pPr>
        <w:ind w:firstLine="708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-Merkezi Uyumlaştırma Birimi tarafından yürütülmektedir.</w:t>
      </w:r>
    </w:p>
    <w:p w:rsidR="00A94D12" w:rsidRPr="00D91673" w:rsidRDefault="00A94D12" w:rsidP="00A94D12">
      <w:pPr>
        <w:jc w:val="center"/>
        <w:rPr>
          <w:b/>
          <w:color w:val="7030A0"/>
          <w:sz w:val="40"/>
          <w:szCs w:val="40"/>
        </w:rPr>
      </w:pPr>
      <w:r w:rsidRPr="00D91673">
        <w:rPr>
          <w:b/>
          <w:color w:val="7030A0"/>
          <w:sz w:val="40"/>
          <w:szCs w:val="40"/>
        </w:rPr>
        <w:t>DIŞ DENETİM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74"/>
      </w:tblGrid>
      <w:tr w:rsidR="00A94D12" w:rsidTr="007515B4">
        <w:tc>
          <w:tcPr>
            <w:tcW w:w="2518" w:type="dxa"/>
          </w:tcPr>
          <w:p w:rsidR="00A94D12" w:rsidRPr="00CD4CE1" w:rsidRDefault="00A94D12" w:rsidP="007515B4">
            <w:pPr>
              <w:jc w:val="both"/>
              <w:rPr>
                <w:b/>
                <w:color w:val="7030A0"/>
              </w:rPr>
            </w:pPr>
            <w:r w:rsidRPr="00CD4CE1">
              <w:rPr>
                <w:b/>
                <w:color w:val="7030A0"/>
                <w:sz w:val="32"/>
                <w:szCs w:val="32"/>
              </w:rPr>
              <w:t>Sayıştay</w:t>
            </w:r>
          </w:p>
        </w:tc>
        <w:tc>
          <w:tcPr>
            <w:tcW w:w="7374" w:type="dxa"/>
          </w:tcPr>
          <w:p w:rsidR="00A94D12" w:rsidRPr="001C5D53" w:rsidRDefault="00A94D12" w:rsidP="007515B4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C5D53">
              <w:rPr>
                <w:sz w:val="32"/>
                <w:szCs w:val="32"/>
              </w:rPr>
              <w:t xml:space="preserve">İç Kontrol </w:t>
            </w:r>
            <w:r>
              <w:rPr>
                <w:sz w:val="32"/>
                <w:szCs w:val="32"/>
              </w:rPr>
              <w:t>S</w:t>
            </w:r>
            <w:r w:rsidRPr="001C5D53">
              <w:rPr>
                <w:sz w:val="32"/>
                <w:szCs w:val="32"/>
              </w:rPr>
              <w:t>istemi denetimi ve idar</w:t>
            </w:r>
            <w:r>
              <w:rPr>
                <w:sz w:val="32"/>
                <w:szCs w:val="32"/>
              </w:rPr>
              <w:t>elere</w:t>
            </w:r>
            <w:r w:rsidRPr="001C5D53">
              <w:rPr>
                <w:sz w:val="32"/>
                <w:szCs w:val="32"/>
              </w:rPr>
              <w:t xml:space="preserve"> öneri</w:t>
            </w:r>
          </w:p>
          <w:p w:rsidR="00A94D12" w:rsidRDefault="00A94D12" w:rsidP="007515B4">
            <w:pPr>
              <w:numPr>
                <w:ilvl w:val="0"/>
                <w:numId w:val="3"/>
              </w:numPr>
            </w:pPr>
            <w:r w:rsidRPr="001C5D53">
              <w:rPr>
                <w:sz w:val="32"/>
                <w:szCs w:val="32"/>
              </w:rPr>
              <w:t>Kaynakların etkili, ekonomik, verimli ve hukuka uygun olarak k</w:t>
            </w:r>
            <w:r>
              <w:rPr>
                <w:sz w:val="32"/>
                <w:szCs w:val="32"/>
              </w:rPr>
              <w:t>ullanılmasının değerlendirilmesi</w:t>
            </w:r>
            <w:r w:rsidRPr="001C5D53">
              <w:rPr>
                <w:sz w:val="32"/>
                <w:szCs w:val="32"/>
              </w:rPr>
              <w:t xml:space="preserve"> </w:t>
            </w:r>
          </w:p>
        </w:tc>
      </w:tr>
    </w:tbl>
    <w:p w:rsidR="00A94D12" w:rsidRPr="006B1218" w:rsidRDefault="00A94D12" w:rsidP="00A94D12">
      <w:pPr>
        <w:ind w:firstLine="708"/>
        <w:rPr>
          <w:b/>
          <w:sz w:val="32"/>
          <w:szCs w:val="32"/>
        </w:rPr>
      </w:pPr>
      <w:r w:rsidRPr="006B1218">
        <w:rPr>
          <w:b/>
          <w:sz w:val="32"/>
          <w:szCs w:val="32"/>
        </w:rPr>
        <w:t>Düzenlilik Denetimi:</w:t>
      </w:r>
    </w:p>
    <w:p w:rsidR="00A94D12" w:rsidRPr="00A77541" w:rsidRDefault="00A94D12" w:rsidP="00A94D12">
      <w:pPr>
        <w:ind w:firstLine="708"/>
        <w:rPr>
          <w:b/>
          <w:color w:val="7030A0"/>
          <w:sz w:val="32"/>
          <w:szCs w:val="32"/>
        </w:rPr>
      </w:pPr>
      <w:r w:rsidRPr="00A77541">
        <w:rPr>
          <w:b/>
          <w:color w:val="7030A0"/>
          <w:sz w:val="32"/>
          <w:szCs w:val="32"/>
        </w:rPr>
        <w:t>-Kaynaklar etkili, ekonomik ve verimli kullanılıyor mu?</w:t>
      </w:r>
    </w:p>
    <w:p w:rsidR="00A94D12" w:rsidRPr="00A77541" w:rsidRDefault="00A94D12" w:rsidP="00A94D12">
      <w:pPr>
        <w:ind w:firstLine="708"/>
        <w:rPr>
          <w:b/>
          <w:color w:val="7030A0"/>
          <w:sz w:val="32"/>
          <w:szCs w:val="32"/>
        </w:rPr>
      </w:pPr>
      <w:r w:rsidRPr="00A77541">
        <w:rPr>
          <w:b/>
          <w:color w:val="7030A0"/>
          <w:sz w:val="32"/>
          <w:szCs w:val="32"/>
        </w:rPr>
        <w:t>- Mali rapor ve belgeler uygun mu?</w:t>
      </w:r>
    </w:p>
    <w:p w:rsidR="00A94D12" w:rsidRPr="00F82B64" w:rsidRDefault="00A94D12" w:rsidP="00A94D12">
      <w:pPr>
        <w:ind w:firstLine="708"/>
        <w:rPr>
          <w:sz w:val="32"/>
          <w:szCs w:val="32"/>
        </w:rPr>
      </w:pPr>
      <w:r w:rsidRPr="00A77541">
        <w:rPr>
          <w:b/>
          <w:color w:val="7030A0"/>
          <w:sz w:val="32"/>
          <w:szCs w:val="32"/>
        </w:rPr>
        <w:t>-</w:t>
      </w:r>
      <w:r>
        <w:rPr>
          <w:b/>
          <w:color w:val="7030A0"/>
          <w:sz w:val="32"/>
          <w:szCs w:val="32"/>
        </w:rPr>
        <w:t xml:space="preserve"> </w:t>
      </w:r>
      <w:r w:rsidRPr="00A77541">
        <w:rPr>
          <w:b/>
          <w:color w:val="7030A0"/>
          <w:sz w:val="32"/>
          <w:szCs w:val="32"/>
        </w:rPr>
        <w:t>İç Kontrol Sistemi kurulmuş ve işletiliyor mu?</w:t>
      </w:r>
    </w:p>
    <w:p w:rsidR="00BE4CBF" w:rsidRDefault="00BE4CBF"/>
    <w:sectPr w:rsidR="00BE4CBF" w:rsidSect="00B51C83">
      <w:pgSz w:w="11906" w:h="16838"/>
      <w:pgMar w:top="284" w:right="34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F25"/>
    <w:multiLevelType w:val="hybridMultilevel"/>
    <w:tmpl w:val="9496ADC0"/>
    <w:lvl w:ilvl="0" w:tplc="041F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5FC84929"/>
    <w:multiLevelType w:val="hybridMultilevel"/>
    <w:tmpl w:val="7F1839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D460E"/>
    <w:multiLevelType w:val="hybridMultilevel"/>
    <w:tmpl w:val="401E1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D12"/>
    <w:rsid w:val="00A94D12"/>
    <w:rsid w:val="00B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1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D12"/>
    <w:pPr>
      <w:ind w:left="720"/>
      <w:contextualSpacing/>
    </w:pPr>
  </w:style>
  <w:style w:type="paragraph" w:styleId="AralkYok">
    <w:name w:val="No Spacing"/>
    <w:uiPriority w:val="1"/>
    <w:qFormat/>
    <w:rsid w:val="00A94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F6AFF-0EB2-4A4F-966D-16DE24CFB2FB}"/>
</file>

<file path=customXml/itemProps2.xml><?xml version="1.0" encoding="utf-8"?>
<ds:datastoreItem xmlns:ds="http://schemas.openxmlformats.org/officeDocument/2006/customXml" ds:itemID="{5F63F246-58CE-4DDA-873F-62465E589891}"/>
</file>

<file path=customXml/itemProps3.xml><?xml version="1.0" encoding="utf-8"?>
<ds:datastoreItem xmlns:ds="http://schemas.openxmlformats.org/officeDocument/2006/customXml" ds:itemID="{7E5AD27C-6D60-463B-84FA-9CC8697BC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2014-03-25T11:59:00Z</dcterms:created>
  <dcterms:modified xsi:type="dcterms:W3CDTF">2014-03-25T11:59:00Z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