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6"/>
        <w:gridCol w:w="1638"/>
        <w:gridCol w:w="6417"/>
      </w:tblGrid>
      <w:tr w:rsidR="00CF0E07" w:rsidTr="00AC5FE0">
        <w:trPr>
          <w:trHeight w:val="447"/>
        </w:trPr>
        <w:tc>
          <w:tcPr>
            <w:tcW w:w="1776" w:type="dxa"/>
            <w:vMerge w:val="restart"/>
            <w:vAlign w:val="center"/>
          </w:tcPr>
          <w:p w:rsidR="00CF0E07" w:rsidRPr="005B190B" w:rsidRDefault="00CF0E07" w:rsidP="00AC5FE0">
            <w:pPr>
              <w:pStyle w:val="stbilgi"/>
              <w:rPr>
                <w:rFonts w:ascii="Times New Roman" w:hAnsi="Times New Roman"/>
                <w:noProof w:val="0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106045</wp:posOffset>
                  </wp:positionV>
                  <wp:extent cx="736600" cy="676275"/>
                  <wp:effectExtent l="0" t="0" r="0" b="0"/>
                  <wp:wrapSquare wrapText="bothSides"/>
                  <wp:docPr id="2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5" w:type="dxa"/>
            <w:gridSpan w:val="2"/>
            <w:vAlign w:val="center"/>
          </w:tcPr>
          <w:p w:rsidR="00CF0E07" w:rsidRPr="005B190B" w:rsidRDefault="00CF0E07" w:rsidP="00AC5FE0">
            <w:pPr>
              <w:pStyle w:val="stbilgi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tr-TR" w:eastAsia="tr-TR"/>
              </w:rPr>
              <w:t xml:space="preserve">ISPARTA İL </w:t>
            </w:r>
            <w:r w:rsidRPr="005B190B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tr-TR" w:eastAsia="tr-TR"/>
              </w:rPr>
              <w:t>GIDA TARIM VE HAYVANCILIK MÜDÜRLÜĞÜ</w:t>
            </w:r>
          </w:p>
          <w:p w:rsidR="00CF0E07" w:rsidRPr="005B190B" w:rsidRDefault="00CF0E07" w:rsidP="00AC5FE0">
            <w:pPr>
              <w:pStyle w:val="stbilgi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tr-TR" w:eastAsia="tr-TR"/>
              </w:rPr>
            </w:pPr>
            <w:r w:rsidRPr="005B190B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tr-TR" w:eastAsia="tr-TR"/>
              </w:rPr>
              <w:t>İŞ</w:t>
            </w:r>
            <w:r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tr-TR" w:eastAsia="tr-TR"/>
              </w:rPr>
              <w:t>(GÖREV)</w:t>
            </w:r>
            <w:r w:rsidRPr="005B190B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tr-TR" w:eastAsia="tr-TR"/>
              </w:rPr>
              <w:t xml:space="preserve">TANIMI VE GEREKLERİ </w:t>
            </w:r>
          </w:p>
        </w:tc>
      </w:tr>
      <w:tr w:rsidR="00CF0E07" w:rsidTr="00AC5FE0">
        <w:trPr>
          <w:trHeight w:val="397"/>
        </w:trPr>
        <w:tc>
          <w:tcPr>
            <w:tcW w:w="1776" w:type="dxa"/>
            <w:vMerge/>
            <w:vAlign w:val="center"/>
          </w:tcPr>
          <w:p w:rsidR="00CF0E07" w:rsidRPr="005B190B" w:rsidRDefault="00CF0E07" w:rsidP="00AC5FE0">
            <w:pPr>
              <w:pStyle w:val="stbilgi"/>
              <w:rPr>
                <w:rFonts w:ascii="Times New Roman" w:hAnsi="Times New Roman"/>
                <w:noProof w:val="0"/>
                <w:sz w:val="24"/>
                <w:szCs w:val="24"/>
                <w:lang w:val="tr-TR" w:eastAsia="tr-TR"/>
              </w:rPr>
            </w:pPr>
          </w:p>
        </w:tc>
        <w:tc>
          <w:tcPr>
            <w:tcW w:w="1638" w:type="dxa"/>
            <w:vAlign w:val="center"/>
          </w:tcPr>
          <w:p w:rsidR="00CF0E07" w:rsidRPr="005B190B" w:rsidRDefault="00CF0E07" w:rsidP="00AC5FE0">
            <w:pPr>
              <w:pStyle w:val="stbilgi"/>
              <w:rPr>
                <w:rFonts w:ascii="Arial" w:hAnsi="Arial" w:cs="Arial"/>
                <w:noProof w:val="0"/>
                <w:sz w:val="24"/>
                <w:szCs w:val="24"/>
                <w:lang w:val="tr-TR" w:eastAsia="tr-TR"/>
              </w:rPr>
            </w:pPr>
            <w:r w:rsidRPr="005B190B">
              <w:rPr>
                <w:rFonts w:ascii="Arial" w:hAnsi="Arial" w:cs="Arial"/>
                <w:noProof w:val="0"/>
                <w:sz w:val="24"/>
                <w:szCs w:val="24"/>
                <w:lang w:val="tr-TR" w:eastAsia="tr-TR"/>
              </w:rPr>
              <w:t>İŞ UNVANI</w:t>
            </w:r>
          </w:p>
        </w:tc>
        <w:tc>
          <w:tcPr>
            <w:tcW w:w="6417" w:type="dxa"/>
            <w:vAlign w:val="center"/>
          </w:tcPr>
          <w:p w:rsidR="00CF0E07" w:rsidRPr="005B190B" w:rsidRDefault="00CF0E07" w:rsidP="00AC5FE0">
            <w:pPr>
              <w:pStyle w:val="stbilgi"/>
              <w:rPr>
                <w:rFonts w:ascii="Arial" w:hAnsi="Arial" w:cs="Arial"/>
                <w:noProof w:val="0"/>
                <w:sz w:val="24"/>
                <w:szCs w:val="24"/>
                <w:lang w:val="tr-TR" w:eastAsia="tr-TR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tr-TR" w:eastAsia="tr-TR"/>
              </w:rPr>
              <w:t xml:space="preserve">KORUMA VE </w:t>
            </w:r>
            <w:r w:rsidRPr="005B190B">
              <w:rPr>
                <w:rFonts w:ascii="Arial" w:hAnsi="Arial" w:cs="Arial"/>
                <w:noProof w:val="0"/>
                <w:sz w:val="24"/>
                <w:szCs w:val="24"/>
                <w:lang w:val="tr-TR" w:eastAsia="tr-TR"/>
              </w:rPr>
              <w:t>GÜVENLİK HİZMETLERİ GÖREVLİSİ</w:t>
            </w:r>
          </w:p>
        </w:tc>
      </w:tr>
      <w:tr w:rsidR="00CF0E07" w:rsidTr="00AC5FE0">
        <w:trPr>
          <w:trHeight w:val="581"/>
        </w:trPr>
        <w:tc>
          <w:tcPr>
            <w:tcW w:w="1776" w:type="dxa"/>
            <w:vMerge/>
            <w:vAlign w:val="center"/>
          </w:tcPr>
          <w:p w:rsidR="00CF0E07" w:rsidRPr="005B190B" w:rsidRDefault="00CF0E07" w:rsidP="00AC5FE0">
            <w:pPr>
              <w:pStyle w:val="stbilgi"/>
              <w:rPr>
                <w:rFonts w:ascii="Times New Roman" w:hAnsi="Times New Roman"/>
                <w:noProof w:val="0"/>
                <w:sz w:val="24"/>
                <w:szCs w:val="24"/>
                <w:lang w:val="tr-TR" w:eastAsia="tr-TR"/>
              </w:rPr>
            </w:pPr>
          </w:p>
        </w:tc>
        <w:tc>
          <w:tcPr>
            <w:tcW w:w="1638" w:type="dxa"/>
            <w:vAlign w:val="center"/>
          </w:tcPr>
          <w:p w:rsidR="00CF0E07" w:rsidRPr="005B190B" w:rsidRDefault="00CF0E07" w:rsidP="00AC5FE0">
            <w:pPr>
              <w:pStyle w:val="stbilgi"/>
              <w:rPr>
                <w:rFonts w:ascii="Arial" w:hAnsi="Arial" w:cs="Arial"/>
                <w:noProof w:val="0"/>
                <w:sz w:val="24"/>
                <w:szCs w:val="24"/>
                <w:lang w:val="tr-TR" w:eastAsia="tr-TR"/>
              </w:rPr>
            </w:pPr>
            <w:r w:rsidRPr="005B190B">
              <w:rPr>
                <w:rFonts w:ascii="Arial" w:hAnsi="Arial" w:cs="Arial"/>
                <w:noProof w:val="0"/>
                <w:sz w:val="24"/>
                <w:szCs w:val="24"/>
                <w:lang w:val="tr-TR" w:eastAsia="tr-TR"/>
              </w:rPr>
              <w:t>BÖLÜMÜ</w:t>
            </w:r>
          </w:p>
        </w:tc>
        <w:tc>
          <w:tcPr>
            <w:tcW w:w="6417" w:type="dxa"/>
            <w:vAlign w:val="center"/>
          </w:tcPr>
          <w:p w:rsidR="00CF0E07" w:rsidRPr="005B190B" w:rsidRDefault="00CF0E07" w:rsidP="00AC5FE0">
            <w:pPr>
              <w:pStyle w:val="stbilgi"/>
              <w:rPr>
                <w:rFonts w:ascii="Arial" w:hAnsi="Arial" w:cs="Arial"/>
                <w:noProof w:val="0"/>
                <w:sz w:val="24"/>
                <w:szCs w:val="24"/>
                <w:lang w:val="tr-TR" w:eastAsia="tr-TR"/>
              </w:rPr>
            </w:pPr>
            <w:r w:rsidRPr="005B190B">
              <w:rPr>
                <w:rFonts w:ascii="Arial" w:hAnsi="Arial" w:cs="Arial"/>
                <w:noProof w:val="0"/>
                <w:sz w:val="24"/>
                <w:szCs w:val="24"/>
                <w:lang w:val="tr-TR" w:eastAsia="tr-TR"/>
              </w:rPr>
              <w:t>İDARİ VE MALİ İŞLER ŞUBE MÜDÜRLÜĞÜ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tr-TR" w:eastAsia="tr-TR"/>
              </w:rPr>
              <w:t xml:space="preserve"> (Sivil Savunma ve Seferberlik Hizmetleri Birimi)</w:t>
            </w:r>
          </w:p>
        </w:tc>
      </w:tr>
    </w:tbl>
    <w:p w:rsidR="00CF0E07" w:rsidRDefault="00CF0E07" w:rsidP="00CF0E07">
      <w:pPr>
        <w:pStyle w:val="stbilgi"/>
      </w:pPr>
    </w:p>
    <w:p w:rsidR="00CF0E07" w:rsidRDefault="00CF0E07" w:rsidP="00CF0E07">
      <w:pPr>
        <w:spacing w:before="120" w:after="120"/>
        <w:jc w:val="both"/>
        <w:rPr>
          <w:rFonts w:ascii="Arial" w:hAnsi="Arial" w:cs="Arial"/>
          <w:b/>
          <w:bCs/>
        </w:rPr>
      </w:pPr>
      <w:r w:rsidRPr="00BE3613">
        <w:rPr>
          <w:rFonts w:ascii="Arial" w:hAnsi="Arial" w:cs="Arial"/>
          <w:b/>
          <w:bCs/>
        </w:rPr>
        <w:t>İŞİN KISA TANIMI:</w:t>
      </w:r>
    </w:p>
    <w:p w:rsidR="00CF0E07" w:rsidRPr="006653E1" w:rsidRDefault="00CF0E07" w:rsidP="00CF0E07">
      <w:pPr>
        <w:spacing w:before="120" w:after="120"/>
        <w:jc w:val="both"/>
        <w:rPr>
          <w:rFonts w:ascii="Arial" w:hAnsi="Arial" w:cs="Arial"/>
          <w:b/>
          <w:bCs/>
        </w:rPr>
      </w:pPr>
      <w:r w:rsidRPr="00BE3613">
        <w:rPr>
          <w:rFonts w:ascii="Arial" w:hAnsi="Arial" w:cs="Arial"/>
          <w:b/>
          <w:bCs/>
        </w:rPr>
        <w:tab/>
      </w:r>
      <w:r w:rsidRPr="002866DD">
        <w:rPr>
          <w:rFonts w:ascii="Arial" w:hAnsi="Arial" w:cs="Arial"/>
          <w:bCs/>
        </w:rPr>
        <w:t xml:space="preserve">İl Müdürlüğü üst yönetimi tarafından ilgili mevzuat ve </w:t>
      </w:r>
      <w:proofErr w:type="gramStart"/>
      <w:r w:rsidRPr="002866DD">
        <w:rPr>
          <w:rFonts w:ascii="Arial" w:hAnsi="Arial" w:cs="Arial"/>
          <w:bCs/>
        </w:rPr>
        <w:t>prosedürler</w:t>
      </w:r>
      <w:proofErr w:type="gramEnd"/>
      <w:r w:rsidRPr="002866DD">
        <w:rPr>
          <w:rFonts w:ascii="Arial" w:hAnsi="Arial" w:cs="Arial"/>
          <w:bCs/>
        </w:rPr>
        <w:t xml:space="preserve"> ile belirlenen amaç, hedef, strateji ve ilkeler ile amirinin direktifleri doğrultusunda </w:t>
      </w:r>
      <w:r>
        <w:rPr>
          <w:rFonts w:ascii="Arial" w:hAnsi="Arial" w:cs="Arial"/>
          <w:bCs/>
        </w:rPr>
        <w:t xml:space="preserve">İl Müdürlüğü, sosyal tesisler ve lojmanların güvenliği </w:t>
      </w:r>
      <w:r w:rsidRPr="002866DD">
        <w:rPr>
          <w:rFonts w:ascii="Arial" w:hAnsi="Arial" w:cs="Arial"/>
          <w:bCs/>
        </w:rPr>
        <w:t>alanı içerisinde kalan faaliyetleri</w:t>
      </w:r>
      <w:r>
        <w:rPr>
          <w:rFonts w:ascii="Arial" w:hAnsi="Arial" w:cs="Arial"/>
          <w:bCs/>
        </w:rPr>
        <w:t xml:space="preserve"> onaylanmış plan ve program çerçevesinde gerçekleştirmek.</w:t>
      </w:r>
    </w:p>
    <w:p w:rsidR="00CF0E07" w:rsidRPr="00BE3613" w:rsidRDefault="00CF0E07" w:rsidP="00CF0E07">
      <w:pPr>
        <w:spacing w:before="120" w:after="120"/>
        <w:jc w:val="both"/>
        <w:rPr>
          <w:rFonts w:ascii="Arial" w:hAnsi="Arial" w:cs="Arial"/>
          <w:b/>
          <w:bCs/>
        </w:rPr>
      </w:pPr>
      <w:r w:rsidRPr="00BE3613">
        <w:rPr>
          <w:rFonts w:ascii="Arial" w:hAnsi="Arial" w:cs="Arial"/>
          <w:b/>
          <w:bCs/>
        </w:rPr>
        <w:t>GÖREV VE SORUMLULUKLARI:</w:t>
      </w:r>
    </w:p>
    <w:p w:rsidR="00CF0E07" w:rsidRPr="00501666" w:rsidRDefault="00CF0E07" w:rsidP="00CF0E0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01666">
        <w:rPr>
          <w:rFonts w:ascii="Arial" w:hAnsi="Arial" w:cs="Arial"/>
        </w:rPr>
        <w:t xml:space="preserve">İl Müdürlüğü üst yönetimi tarafından ilgili mevzuat ve </w:t>
      </w:r>
      <w:proofErr w:type="gramStart"/>
      <w:r w:rsidRPr="00501666">
        <w:rPr>
          <w:rFonts w:ascii="Arial" w:hAnsi="Arial" w:cs="Arial"/>
        </w:rPr>
        <w:t>prosedürler</w:t>
      </w:r>
      <w:proofErr w:type="gramEnd"/>
      <w:r w:rsidRPr="00501666">
        <w:rPr>
          <w:rFonts w:ascii="Arial" w:hAnsi="Arial" w:cs="Arial"/>
        </w:rPr>
        <w:t xml:space="preserve"> ile belirlenen amaç, hedef, strateji ve ilkeler ile amirinin direktifleri doğrultusunda kendisine ait görev alanı içerisinde kalan faaliyetleri onaylanmış plan, program ve bütçe kural</w:t>
      </w:r>
      <w:r>
        <w:rPr>
          <w:rFonts w:ascii="Arial" w:hAnsi="Arial" w:cs="Arial"/>
        </w:rPr>
        <w:t>ları çerçevesinde gerçekleştirmek,</w:t>
      </w:r>
    </w:p>
    <w:p w:rsidR="00CF0E07" w:rsidRPr="00501666" w:rsidRDefault="00CF0E07" w:rsidP="00CF0E0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01666">
        <w:rPr>
          <w:rFonts w:ascii="Arial" w:hAnsi="Arial" w:cs="Arial"/>
        </w:rPr>
        <w:t>İl Müdürlüğü bina ve çevre güvenliğini sağlamak,</w:t>
      </w:r>
    </w:p>
    <w:p w:rsidR="00CF0E07" w:rsidRPr="00501666" w:rsidRDefault="00CF0E07" w:rsidP="00CF0E0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01666">
        <w:rPr>
          <w:rFonts w:ascii="Arial" w:hAnsi="Arial" w:cs="Arial"/>
        </w:rPr>
        <w:t xml:space="preserve">Aydınlatma lambaları ile güvenlik kameralarının çalışıp çalışmadığını düzenli olarak kontrol etmek, </w:t>
      </w:r>
    </w:p>
    <w:p w:rsidR="00CF0E07" w:rsidRPr="00501666" w:rsidRDefault="00CF0E07" w:rsidP="00CF0E0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01666">
        <w:rPr>
          <w:rFonts w:ascii="Arial" w:hAnsi="Arial" w:cs="Arial"/>
        </w:rPr>
        <w:t>Hizmetlilerin işleri bittikten sonra odaları dolaşmak, kilitleri kontrol etmek, açık gördüğü musluk ve pencereleri kapatmak, elektrikli aletlerin fişlerini takılı ise prizden çıkarmak ve açık olan lambaları söndürmek,</w:t>
      </w:r>
    </w:p>
    <w:p w:rsidR="00CF0E07" w:rsidRPr="00501666" w:rsidRDefault="00CF0E07" w:rsidP="00CF0E0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01666">
        <w:rPr>
          <w:rFonts w:ascii="Arial" w:hAnsi="Arial" w:cs="Arial"/>
        </w:rPr>
        <w:t>Su borularının patlaması, yangın tehlikesi gibi muhtelif aksaklık ihtimallerini araştırmak, gerekli tedbirleri almak ve tehlike anında durumu amirlerine iletmek,</w:t>
      </w:r>
    </w:p>
    <w:p w:rsidR="00CF0E07" w:rsidRPr="00501666" w:rsidRDefault="00CF0E07" w:rsidP="00CF0E0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01666">
        <w:rPr>
          <w:rFonts w:ascii="Arial" w:hAnsi="Arial" w:cs="Arial"/>
        </w:rPr>
        <w:t>Kural</w:t>
      </w:r>
      <w:r>
        <w:rPr>
          <w:rFonts w:ascii="Arial" w:hAnsi="Arial" w:cs="Arial"/>
        </w:rPr>
        <w:t xml:space="preserve"> ve</w:t>
      </w:r>
      <w:r w:rsidRPr="00501666">
        <w:rPr>
          <w:rFonts w:ascii="Arial" w:hAnsi="Arial" w:cs="Arial"/>
        </w:rPr>
        <w:t xml:space="preserve"> talimatlara uygun olarak emniyeti sağlamak, izinsiz giriş-çıkış yapılmaması için gerekli önlemleri almak,</w:t>
      </w:r>
    </w:p>
    <w:p w:rsidR="00CF0E07" w:rsidRPr="00501666" w:rsidRDefault="00CF0E07" w:rsidP="00CF0E0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01666">
        <w:rPr>
          <w:rFonts w:ascii="Arial" w:hAnsi="Arial" w:cs="Arial"/>
        </w:rPr>
        <w:t>Telefonları cevaplandırmak, nöbet</w:t>
      </w:r>
      <w:r>
        <w:rPr>
          <w:rFonts w:ascii="Arial" w:hAnsi="Arial" w:cs="Arial"/>
        </w:rPr>
        <w:t>i</w:t>
      </w:r>
      <w:r w:rsidRPr="00501666">
        <w:rPr>
          <w:rFonts w:ascii="Arial" w:hAnsi="Arial" w:cs="Arial"/>
        </w:rPr>
        <w:t xml:space="preserve"> sona erdiğinde nöbet defterine raporunu yazmak, </w:t>
      </w:r>
    </w:p>
    <w:p w:rsidR="00CF0E07" w:rsidRPr="00501666" w:rsidRDefault="00CF0E07" w:rsidP="00CF0E0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01666">
        <w:rPr>
          <w:rFonts w:ascii="Arial" w:hAnsi="Arial" w:cs="Arial"/>
        </w:rPr>
        <w:t xml:space="preserve">Müdürlüğe içten ve dıştan gelebilecek her türlü tehlikeye (anarşi, sabotaj, vb. yıkıcı eylemlere) karşı korumak, </w:t>
      </w:r>
    </w:p>
    <w:p w:rsidR="00CF0E07" w:rsidRPr="00501666" w:rsidRDefault="00CF0E07" w:rsidP="00CF0E0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01666">
        <w:rPr>
          <w:rFonts w:ascii="Arial" w:hAnsi="Arial" w:cs="Arial"/>
        </w:rPr>
        <w:t>Tesis ve lojmanlar ile bunların bulunduğu alanları kontrol altında tutmak,</w:t>
      </w:r>
    </w:p>
    <w:p w:rsidR="00CF0E07" w:rsidRPr="00501666" w:rsidRDefault="00CF0E07" w:rsidP="00CF0E0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01666">
        <w:rPr>
          <w:rFonts w:ascii="Arial" w:hAnsi="Arial" w:cs="Arial"/>
        </w:rPr>
        <w:t>Her türlü tehlikeli maddelerin ve mahallinde bulunması sakıncalı olan diğer maddelerin girişini engellemek için kapı giriş ve çıkışında kişi ve araçları kontrol etmek,</w:t>
      </w:r>
    </w:p>
    <w:p w:rsidR="00CF0E07" w:rsidRPr="00501666" w:rsidRDefault="00CF0E07" w:rsidP="00CF0E0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01666">
        <w:rPr>
          <w:rFonts w:ascii="Arial" w:hAnsi="Arial" w:cs="Arial"/>
        </w:rPr>
        <w:t>Müdürlüğe ait malzemelerin dışarıya izinsiz çıkarılmaması için gerekli kontrolü yapmak ve izin belgesini istemek,</w:t>
      </w:r>
    </w:p>
    <w:p w:rsidR="00CF0E07" w:rsidRPr="00501666" w:rsidRDefault="00CF0E07" w:rsidP="00CF0E0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01666">
        <w:rPr>
          <w:rFonts w:ascii="Arial" w:hAnsi="Arial" w:cs="Arial"/>
        </w:rPr>
        <w:t>Her türlü acil durumda emniyet birimlerine haber vermek ve ilgili ekiplere yardım etmek.</w:t>
      </w:r>
    </w:p>
    <w:p w:rsidR="00CF0E07" w:rsidRDefault="00CF0E07" w:rsidP="00CF0E0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01666">
        <w:rPr>
          <w:rFonts w:ascii="Arial" w:hAnsi="Arial" w:cs="Arial"/>
        </w:rPr>
        <w:t>Nöbet anında anormal, aksak veya eksik gördüğü durumları derhal amirine bildirmek</w:t>
      </w:r>
    </w:p>
    <w:p w:rsidR="00CF0E07" w:rsidRDefault="00CF0E07" w:rsidP="00CF0E0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01666">
        <w:rPr>
          <w:rFonts w:ascii="Arial" w:hAnsi="Arial" w:cs="Arial"/>
        </w:rPr>
        <w:t>Çalışılan yerin ve kullanılan araç ile gerecin günlük bakım, temizlik ve düzenini sağlamak,</w:t>
      </w:r>
    </w:p>
    <w:p w:rsidR="00CF0E07" w:rsidRDefault="00CF0E07" w:rsidP="00CF0E07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Faaliyetlerine ilişkin bilgilerin kullanıma hazır bir biçimde bulundurulmasını, rapor ve benzerlerinin dosyalanmasını sağlamak, gerektiğinde konuya ilişkin belge ve bilgileri sunmak. </w:t>
      </w:r>
      <w:proofErr w:type="gramEnd"/>
    </w:p>
    <w:p w:rsidR="00CF0E07" w:rsidRDefault="00CF0E07" w:rsidP="00CF0E07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Görev alanı ile ilgili mevzuatı düzenli olarak izlemek. </w:t>
      </w:r>
    </w:p>
    <w:p w:rsidR="00CF0E07" w:rsidRDefault="00CF0E07" w:rsidP="00CF0E07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Görev alanı ile ilgili tüm kayıt, evrak ve değerlerin korunmasından sorumlu olmak, arşiv oluşturmak ve düzenini sağlamak. </w:t>
      </w:r>
    </w:p>
    <w:p w:rsidR="00CF0E07" w:rsidRDefault="00CF0E07" w:rsidP="00CF0E07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Görev ve sorumluluk alanındaki tüm faaliyetlerin mevcut iç kontrol sistemi tanım ve talimatlarına uygun olarak yürütülmesini sağlamak. </w:t>
      </w:r>
    </w:p>
    <w:p w:rsidR="00CF0E07" w:rsidRDefault="00CF0E07" w:rsidP="00CF0E07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Birimin görev alanına giren konularda meydana gelebilecek standart dışı iş ve işlemlerin giderilmesi ve sürekli iyileştirme amacıyla; 'Düzeltici Faaliyet' ve 'Önleyici Faaliyet' çalışmalarına katılmak. </w:t>
      </w:r>
    </w:p>
    <w:p w:rsidR="00CF0E07" w:rsidRDefault="00CF0E07" w:rsidP="00CF0E07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İş sağlığı ve iş güvenliği kurallarına uymak, sorumluluğu altında bulunan ya da birlikte çalıştığı kişilerin söz konusu kurallara uymalarını sağlamak, gerektiğinde uyarı ve tavsiyelerde bulunmak. </w:t>
      </w:r>
      <w:proofErr w:type="gramEnd"/>
    </w:p>
    <w:p w:rsidR="00CF0E07" w:rsidRDefault="00CF0E07" w:rsidP="00CF0E07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Yaptığı işin kalitesinden sorumlu olmak ve kendi sorumluluk alanı içerisinde gerçekleştirilen işin kalitesini kontrol etmek. </w:t>
      </w:r>
      <w:proofErr w:type="gramEnd"/>
    </w:p>
    <w:p w:rsidR="00CF0E07" w:rsidRDefault="00CF0E07" w:rsidP="00CF0E07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Görev alanı ile ilgili olarak yöneticisi tarafından verilen diğer görevleri yerine getirmek</w:t>
      </w:r>
    </w:p>
    <w:p w:rsidR="00CF0E07" w:rsidRPr="00BE3613" w:rsidRDefault="00CF0E07" w:rsidP="00CF0E07">
      <w:pPr>
        <w:spacing w:before="120" w:after="120"/>
        <w:jc w:val="both"/>
        <w:rPr>
          <w:rFonts w:ascii="Arial" w:hAnsi="Arial" w:cs="Arial"/>
          <w:b/>
          <w:bCs/>
        </w:rPr>
      </w:pPr>
      <w:r w:rsidRPr="00BE3613">
        <w:rPr>
          <w:rFonts w:ascii="Arial" w:hAnsi="Arial" w:cs="Arial"/>
          <w:b/>
          <w:bCs/>
        </w:rPr>
        <w:t>YETKİLERİ:</w:t>
      </w:r>
    </w:p>
    <w:p w:rsidR="00CF0E07" w:rsidRDefault="00CF0E07" w:rsidP="00CF0E07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 w:rsidRPr="001D7C7F">
        <w:rPr>
          <w:rFonts w:ascii="Arial" w:hAnsi="Arial" w:cs="Arial"/>
        </w:rPr>
        <w:t>Yukarıda belirtilen görev ve sorumlulukları gerçekleştirme yetkisine sahip olmak.</w:t>
      </w:r>
    </w:p>
    <w:p w:rsidR="00CF0E07" w:rsidRPr="009B4442" w:rsidRDefault="00CF0E07" w:rsidP="00CF0E07">
      <w:pPr>
        <w:numPr>
          <w:ilvl w:val="0"/>
          <w:numId w:val="3"/>
        </w:numPr>
        <w:tabs>
          <w:tab w:val="left" w:pos="470"/>
        </w:tabs>
        <w:spacing w:before="120" w:after="120"/>
        <w:jc w:val="both"/>
        <w:rPr>
          <w:rFonts w:ascii="Arial" w:hAnsi="Arial" w:cs="Arial"/>
        </w:rPr>
      </w:pPr>
      <w:r w:rsidRPr="009B4442">
        <w:rPr>
          <w:rFonts w:ascii="Arial" w:hAnsi="Arial" w:cs="Arial"/>
        </w:rPr>
        <w:t>Görevlerinin gerektirdiği alet, makine, demirbaş ve malzemeleri kullanma</w:t>
      </w:r>
      <w:r>
        <w:rPr>
          <w:rFonts w:ascii="Arial" w:hAnsi="Arial" w:cs="Arial"/>
        </w:rPr>
        <w:t>k,</w:t>
      </w:r>
    </w:p>
    <w:p w:rsidR="00CF0E07" w:rsidRDefault="00CF0E07" w:rsidP="00CF0E07">
      <w:pPr>
        <w:spacing w:before="120" w:after="120"/>
        <w:jc w:val="both"/>
        <w:rPr>
          <w:rFonts w:ascii="Arial" w:hAnsi="Arial" w:cs="Arial"/>
          <w:b/>
          <w:bCs/>
        </w:rPr>
      </w:pPr>
      <w:r w:rsidRPr="00BE3613">
        <w:rPr>
          <w:rFonts w:ascii="Arial" w:hAnsi="Arial" w:cs="Arial"/>
          <w:b/>
          <w:bCs/>
        </w:rPr>
        <w:t>EN YAKIN YÖNETİCİSİ:</w:t>
      </w:r>
    </w:p>
    <w:p w:rsidR="00CF0E07" w:rsidRPr="00BE3613" w:rsidRDefault="00CF0E07" w:rsidP="00CF0E07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İdari V</w:t>
      </w:r>
      <w:r w:rsidRPr="005B190B">
        <w:rPr>
          <w:rFonts w:ascii="Arial" w:hAnsi="Arial" w:cs="Arial"/>
        </w:rPr>
        <w:t>e Mali İşler Şube Müdürü</w:t>
      </w:r>
    </w:p>
    <w:p w:rsidR="00CF0E07" w:rsidRPr="00BE3613" w:rsidRDefault="00CF0E07" w:rsidP="00CF0E07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Sivil Savunma Uzmanı</w:t>
      </w:r>
    </w:p>
    <w:p w:rsidR="00CF0E07" w:rsidRDefault="00CF0E07" w:rsidP="00CF0E07">
      <w:pPr>
        <w:spacing w:before="120" w:after="120"/>
        <w:jc w:val="both"/>
        <w:rPr>
          <w:rFonts w:ascii="Arial" w:hAnsi="Arial" w:cs="Arial"/>
          <w:b/>
          <w:bCs/>
        </w:rPr>
      </w:pPr>
      <w:r w:rsidRPr="00BE3613">
        <w:rPr>
          <w:rFonts w:ascii="Arial" w:hAnsi="Arial" w:cs="Arial"/>
          <w:b/>
          <w:bCs/>
        </w:rPr>
        <w:t>ALTINDAKİ BAĞLI İŞ UNVANLARI:</w:t>
      </w:r>
    </w:p>
    <w:p w:rsidR="00CF0E07" w:rsidRDefault="00CF0E07" w:rsidP="00CF0E07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</w:p>
    <w:p w:rsidR="00CF0E07" w:rsidRPr="00BE3613" w:rsidRDefault="00CF0E07" w:rsidP="00CF0E07">
      <w:pPr>
        <w:spacing w:before="120" w:after="120"/>
        <w:jc w:val="both"/>
        <w:rPr>
          <w:rFonts w:ascii="Arial" w:hAnsi="Arial" w:cs="Arial"/>
          <w:b/>
          <w:bCs/>
        </w:rPr>
      </w:pPr>
      <w:r w:rsidRPr="00BE3613">
        <w:rPr>
          <w:rFonts w:ascii="Arial" w:hAnsi="Arial" w:cs="Arial"/>
          <w:b/>
          <w:bCs/>
        </w:rPr>
        <w:t>BU İŞTE ÇALIŞANDA ARANAN NİTELİKLER:</w:t>
      </w:r>
    </w:p>
    <w:p w:rsidR="00CF0E07" w:rsidRPr="00860E59" w:rsidRDefault="00CF0E07" w:rsidP="00CF0E07">
      <w:pPr>
        <w:numPr>
          <w:ilvl w:val="0"/>
          <w:numId w:val="4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657 s</w:t>
      </w:r>
      <w:r w:rsidRPr="00860E59">
        <w:rPr>
          <w:rFonts w:ascii="Arial" w:hAnsi="Arial" w:cs="Arial"/>
          <w:color w:val="000000"/>
        </w:rPr>
        <w:t>ayılı Devlet Memurl</w:t>
      </w:r>
      <w:r>
        <w:rPr>
          <w:rFonts w:ascii="Arial" w:hAnsi="Arial" w:cs="Arial"/>
          <w:color w:val="000000"/>
        </w:rPr>
        <w:t>arı Kanunu’</w:t>
      </w:r>
      <w:r w:rsidRPr="00860E59">
        <w:rPr>
          <w:rFonts w:ascii="Arial" w:hAnsi="Arial" w:cs="Arial"/>
          <w:color w:val="000000"/>
        </w:rPr>
        <w:t xml:space="preserve">nda </w:t>
      </w:r>
      <w:r w:rsidRPr="00860E59">
        <w:rPr>
          <w:rFonts w:ascii="Arial" w:hAnsi="Arial" w:cs="Arial"/>
        </w:rPr>
        <w:t>belirtilen genel niteliklere sahip olmak.</w:t>
      </w:r>
    </w:p>
    <w:p w:rsidR="00CF0E07" w:rsidRPr="00501666" w:rsidRDefault="00CF0E07" w:rsidP="00CF0E07">
      <w:pPr>
        <w:numPr>
          <w:ilvl w:val="0"/>
          <w:numId w:val="1"/>
        </w:numPr>
        <w:spacing w:before="120" w:after="120"/>
        <w:ind w:left="360" w:hanging="360"/>
        <w:jc w:val="both"/>
        <w:rPr>
          <w:rFonts w:ascii="Arial" w:hAnsi="Arial" w:cs="Arial"/>
        </w:rPr>
      </w:pPr>
      <w:r w:rsidRPr="000E3C3A">
        <w:rPr>
          <w:rFonts w:ascii="Arial" w:hAnsi="Arial" w:cs="Arial"/>
        </w:rPr>
        <w:t>Lise veya dengi okul mezunu olmak</w:t>
      </w:r>
      <w:r w:rsidRPr="00501666">
        <w:rPr>
          <w:rFonts w:ascii="Arial" w:hAnsi="Arial" w:cs="Arial"/>
        </w:rPr>
        <w:t xml:space="preserve">   </w:t>
      </w:r>
    </w:p>
    <w:p w:rsidR="00CF0E07" w:rsidRPr="00BE3613" w:rsidRDefault="00CF0E07" w:rsidP="00CF0E07">
      <w:pPr>
        <w:tabs>
          <w:tab w:val="left" w:pos="72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  <w:r w:rsidRPr="00BE3613">
        <w:rPr>
          <w:rFonts w:ascii="Arial" w:hAnsi="Arial" w:cs="Arial"/>
          <w:b/>
          <w:bCs/>
        </w:rPr>
        <w:t>ÇALIŞMA KOŞULLARI:</w:t>
      </w:r>
    </w:p>
    <w:p w:rsidR="00CF0E07" w:rsidRPr="00BE3613" w:rsidRDefault="00CF0E07" w:rsidP="00CF0E07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BE3613">
        <w:rPr>
          <w:rFonts w:ascii="Arial" w:hAnsi="Arial" w:cs="Arial"/>
        </w:rPr>
        <w:t xml:space="preserve"> Normal çalışma saatleri içinde görev yapmak.</w:t>
      </w:r>
    </w:p>
    <w:p w:rsidR="00CF0E07" w:rsidRPr="00BE3613" w:rsidRDefault="00CF0E07" w:rsidP="00CF0E07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BE3613">
        <w:rPr>
          <w:rFonts w:ascii="Arial" w:hAnsi="Arial" w:cs="Arial"/>
        </w:rPr>
        <w:t xml:space="preserve"> Gerektiğinde normal çalışma saatleri dışında da görev yapabilmek.</w:t>
      </w:r>
    </w:p>
    <w:p w:rsidR="00CF0E07" w:rsidRPr="00501666" w:rsidRDefault="00CF0E07" w:rsidP="00CF0E07">
      <w:pPr>
        <w:tabs>
          <w:tab w:val="left" w:pos="360"/>
        </w:tabs>
        <w:spacing w:before="120" w:after="120"/>
        <w:ind w:left="357"/>
        <w:jc w:val="both"/>
        <w:rPr>
          <w:rFonts w:ascii="Arial" w:hAnsi="Arial" w:cs="Arial"/>
          <w:b/>
          <w:bCs/>
        </w:rPr>
      </w:pPr>
    </w:p>
    <w:p w:rsidR="00BC3229" w:rsidRDefault="00BC3229"/>
    <w:sectPr w:rsidR="00BC3229" w:rsidSect="00BC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>
    <w:nsid w:val="4F3B61BF"/>
    <w:multiLevelType w:val="hybridMultilevel"/>
    <w:tmpl w:val="73BA1B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48092F"/>
    <w:multiLevelType w:val="hybridMultilevel"/>
    <w:tmpl w:val="F6DABE6C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E07"/>
    <w:rsid w:val="00BC3229"/>
    <w:rsid w:val="00CF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F0E07"/>
    <w:pPr>
      <w:tabs>
        <w:tab w:val="center" w:pos="4536"/>
        <w:tab w:val="right" w:pos="9072"/>
      </w:tabs>
    </w:pPr>
    <w:rPr>
      <w:rFonts w:ascii="Calibri" w:hAnsi="Calibri"/>
      <w:noProof/>
      <w:sz w:val="20"/>
      <w:szCs w:val="20"/>
      <w:lang/>
    </w:rPr>
  </w:style>
  <w:style w:type="character" w:customStyle="1" w:styleId="stbilgiChar">
    <w:name w:val="Üstbilgi Char"/>
    <w:basedOn w:val="VarsaylanParagrafYazTipi"/>
    <w:link w:val="stbilgi"/>
    <w:uiPriority w:val="99"/>
    <w:rsid w:val="00CF0E07"/>
    <w:rPr>
      <w:rFonts w:ascii="Calibri" w:eastAsia="Times New Roman" w:hAnsi="Calibri" w:cs="Times New Roman"/>
      <w:noProof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32119-43E1-497A-A8C1-16240BCC5278}"/>
</file>

<file path=customXml/itemProps2.xml><?xml version="1.0" encoding="utf-8"?>
<ds:datastoreItem xmlns:ds="http://schemas.openxmlformats.org/officeDocument/2006/customXml" ds:itemID="{E9DEA56C-A119-4418-A38C-DAA4D3650DF4}"/>
</file>

<file path=customXml/itemProps3.xml><?xml version="1.0" encoding="utf-8"?>
<ds:datastoreItem xmlns:ds="http://schemas.openxmlformats.org/officeDocument/2006/customXml" ds:itemID="{35EE7458-9B84-4606-8D95-68406FC8D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2014-03-25T12:45:00Z</dcterms:created>
  <dcterms:modified xsi:type="dcterms:W3CDTF">2014-03-25T12:45:00Z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